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E072" w14:textId="1CAF7BDD" w:rsidR="00E55542" w:rsidRDefault="00BC69C0" w:rsidP="00E55542">
      <w:pPr>
        <w:pStyle w:val="NormalWeb"/>
        <w:spacing w:after="240"/>
        <w:rPr>
          <w:rFonts w:ascii="Arial" w:hAnsi="Arial" w:cs="Arial"/>
          <w:color w:val="646569"/>
          <w:shd w:val="clear" w:color="auto" w:fill="FFFFFF"/>
        </w:rPr>
      </w:pPr>
      <w:r w:rsidRPr="00BC69C0">
        <w:rPr>
          <w:rFonts w:ascii="Arial" w:eastAsia="Times New Roman" w:hAnsi="Arial" w:cs="Arial"/>
          <w:color w:val="646569"/>
        </w:rPr>
        <w:t xml:space="preserve">Pierre Fauchard Academy continues to monitor COVID-19-related dental practice and regulatory activities and advocate for programs that support dentists. </w:t>
      </w:r>
      <w:r w:rsidR="00E55542" w:rsidRPr="00BC69C0">
        <w:rPr>
          <w:rFonts w:ascii="Arial" w:hAnsi="Arial" w:cs="Arial"/>
          <w:color w:val="646569"/>
          <w:shd w:val="clear" w:color="auto" w:fill="FFFFFF"/>
        </w:rPr>
        <w:t>The ongoing experience of COVID-19 in our communities is creating enormous unc</w:t>
      </w:r>
      <w:r>
        <w:rPr>
          <w:rFonts w:ascii="Arial" w:hAnsi="Arial" w:cs="Arial"/>
          <w:color w:val="646569"/>
          <w:shd w:val="clear" w:color="auto" w:fill="FFFFFF"/>
        </w:rPr>
        <w:t>ertainty.</w:t>
      </w:r>
      <w:r w:rsidR="00E55542" w:rsidRPr="00BC69C0">
        <w:rPr>
          <w:rFonts w:ascii="Arial" w:hAnsi="Arial" w:cs="Arial"/>
          <w:color w:val="646569"/>
          <w:shd w:val="clear" w:color="auto" w:fill="FFFFFF"/>
        </w:rPr>
        <w:t xml:space="preserve"> Sustaining your practices, </w:t>
      </w:r>
      <w:r>
        <w:rPr>
          <w:rFonts w:ascii="Arial" w:hAnsi="Arial" w:cs="Arial"/>
          <w:color w:val="646569"/>
          <w:shd w:val="clear" w:color="auto" w:fill="FFFFFF"/>
        </w:rPr>
        <w:t>concern</w:t>
      </w:r>
      <w:r w:rsidR="00E55542" w:rsidRPr="00BC69C0">
        <w:rPr>
          <w:rFonts w:ascii="Arial" w:hAnsi="Arial" w:cs="Arial"/>
          <w:color w:val="646569"/>
          <w:shd w:val="clear" w:color="auto" w:fill="FFFFFF"/>
        </w:rPr>
        <w:t xml:space="preserve"> about supply shortages, adjusting procedures to ensure safety precautions and avoiding potential exposures while dealing with the overall economic effects and your employees’ needs are on all Fellows</w:t>
      </w:r>
      <w:r w:rsidRPr="00BC69C0">
        <w:rPr>
          <w:rFonts w:ascii="Arial" w:hAnsi="Arial" w:cs="Arial"/>
          <w:color w:val="646569"/>
          <w:shd w:val="clear" w:color="auto" w:fill="FFFFFF"/>
        </w:rPr>
        <w:t>”</w:t>
      </w:r>
      <w:r w:rsidR="00E55542" w:rsidRPr="00BC69C0">
        <w:rPr>
          <w:rFonts w:ascii="Arial" w:hAnsi="Arial" w:cs="Arial"/>
          <w:color w:val="646569"/>
          <w:shd w:val="clear" w:color="auto" w:fill="FFFFFF"/>
        </w:rPr>
        <w:t xml:space="preserve"> minds</w:t>
      </w:r>
      <w:r w:rsidR="00790FE2">
        <w:rPr>
          <w:rFonts w:ascii="Arial" w:hAnsi="Arial" w:cs="Arial"/>
          <w:color w:val="646569"/>
          <w:shd w:val="clear" w:color="auto" w:fill="FFFFFF"/>
        </w:rPr>
        <w:t>.</w:t>
      </w:r>
    </w:p>
    <w:p w14:paraId="6C9C2D32" w14:textId="77777777" w:rsidR="00790FE2" w:rsidRDefault="00790FE2" w:rsidP="00E55542">
      <w:pPr>
        <w:pStyle w:val="NormalWeb"/>
        <w:spacing w:after="240"/>
        <w:rPr>
          <w:rFonts w:ascii="Arial" w:hAnsi="Arial" w:cs="Arial"/>
          <w:color w:val="646569"/>
          <w:shd w:val="clear" w:color="auto" w:fill="FFFFFF"/>
        </w:rPr>
      </w:pPr>
      <w:r>
        <w:rPr>
          <w:rFonts w:ascii="Arial" w:hAnsi="Arial" w:cs="Arial"/>
          <w:color w:val="646569"/>
          <w:shd w:val="clear" w:color="auto" w:fill="FFFFFF"/>
        </w:rPr>
        <w:t xml:space="preserve">The following Resources apply to the </w:t>
      </w:r>
      <w:r w:rsidRPr="00790FE2">
        <w:rPr>
          <w:rFonts w:ascii="Arial" w:hAnsi="Arial" w:cs="Arial"/>
          <w:b/>
          <w:bCs/>
          <w:color w:val="646569"/>
          <w:shd w:val="clear" w:color="auto" w:fill="FFFFFF"/>
        </w:rPr>
        <w:t>US</w:t>
      </w:r>
      <w:r>
        <w:rPr>
          <w:rFonts w:ascii="Arial" w:hAnsi="Arial" w:cs="Arial"/>
          <w:color w:val="646569"/>
          <w:shd w:val="clear" w:color="auto" w:fill="FFFFFF"/>
        </w:rPr>
        <w:t xml:space="preserve"> at this </w:t>
      </w:r>
      <w:proofErr w:type="gramStart"/>
      <w:r>
        <w:rPr>
          <w:rFonts w:ascii="Arial" w:hAnsi="Arial" w:cs="Arial"/>
          <w:color w:val="646569"/>
          <w:shd w:val="clear" w:color="auto" w:fill="FFFFFF"/>
        </w:rPr>
        <w:t>particular point</w:t>
      </w:r>
      <w:proofErr w:type="gramEnd"/>
      <w:r>
        <w:rPr>
          <w:rFonts w:ascii="Arial" w:hAnsi="Arial" w:cs="Arial"/>
          <w:color w:val="646569"/>
          <w:shd w:val="clear" w:color="auto" w:fill="FFFFFF"/>
        </w:rPr>
        <w:t xml:space="preserve"> of time.</w:t>
      </w:r>
    </w:p>
    <w:p w14:paraId="132F8A0E" w14:textId="3E7ED831" w:rsidR="00790FE2" w:rsidRPr="00790FE2" w:rsidRDefault="00790FE2" w:rsidP="00E55542">
      <w:pPr>
        <w:pStyle w:val="NormalWeb"/>
        <w:spacing w:after="240"/>
        <w:rPr>
          <w:rFonts w:ascii="Arial" w:eastAsia="Times New Roman" w:hAnsi="Arial" w:cs="Arial"/>
          <w:b/>
          <w:bCs/>
          <w:color w:val="646569"/>
        </w:rPr>
      </w:pPr>
      <w:r w:rsidRPr="00790FE2">
        <w:rPr>
          <w:rFonts w:ascii="Arial" w:hAnsi="Arial" w:cs="Arial"/>
          <w:b/>
          <w:bCs/>
          <w:color w:val="646569"/>
          <w:shd w:val="clear" w:color="auto" w:fill="FFFFFF"/>
        </w:rPr>
        <w:t xml:space="preserve">Please follow your country’s guidelines. The guidelines below may not apply to you. </w:t>
      </w:r>
    </w:p>
    <w:p w14:paraId="36985C11" w14:textId="77777777" w:rsidR="00E55542" w:rsidRPr="00E55542" w:rsidRDefault="00E55542" w:rsidP="00E55542">
      <w:pPr>
        <w:spacing w:after="225" w:line="240" w:lineRule="auto"/>
        <w:outlineLvl w:val="2"/>
        <w:rPr>
          <w:rFonts w:ascii="&amp;quot" w:eastAsia="Times New Roman" w:hAnsi="&amp;quot" w:cs="Times New Roman"/>
          <w:b/>
          <w:bCs/>
          <w:color w:val="646569"/>
          <w:sz w:val="27"/>
          <w:szCs w:val="27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7"/>
          <w:szCs w:val="27"/>
        </w:rPr>
        <w:t>Resources</w:t>
      </w:r>
    </w:p>
    <w:p w14:paraId="0E10CC2C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Centers for Disease Control and Prevention</w:t>
      </w:r>
    </w:p>
    <w:p w14:paraId="35757F37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5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Interim Infection Prevention and Control Recommendation </w:t>
        </w:r>
      </w:hyperlink>
    </w:p>
    <w:p w14:paraId="779E228A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6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State and Territorial Health Department</w:t>
        </w:r>
      </w:hyperlink>
    </w:p>
    <w:p w14:paraId="08A005DE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7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Developing Guidance Regarding Responding to COVID-19 in Dental Settings</w:t>
        </w:r>
      </w:hyperlink>
    </w:p>
    <w:p w14:paraId="7E0DC154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8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Situational Updates</w:t>
        </w:r>
      </w:hyperlink>
    </w:p>
    <w:p w14:paraId="70BEAFBE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9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Healthcare Professional Resources – COVID-19</w:t>
        </w:r>
      </w:hyperlink>
    </w:p>
    <w:p w14:paraId="5E691285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0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Fact Sheet and Handouts</w:t>
        </w:r>
      </w:hyperlink>
    </w:p>
    <w:p w14:paraId="7FF853F3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1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Standard Precautions</w:t>
        </w:r>
      </w:hyperlink>
    </w:p>
    <w:p w14:paraId="74B99719" w14:textId="77777777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2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Summary of Infection Prevention Practices in Dental Settings: Basic Expectations for Safe Care</w:t>
        </w:r>
      </w:hyperlink>
    </w:p>
    <w:p w14:paraId="0EE683CF" w14:textId="778B4F2C" w:rsidR="00E55542" w:rsidRPr="00E55542" w:rsidRDefault="00790FE2" w:rsidP="00E5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3" w:tooltip="USPHS CDO Newsletter # 46 - March 14 2020 (COVID-19 and Dental Practice:  A Message from the CDC Division of Oral Health)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 xml:space="preserve">USPHS CDO Newsletter # 46 - March </w:t>
        </w:r>
        <w:r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14,</w:t>
        </w:r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 xml:space="preserve"> 2020 (COVID-19 and Dental Practice: A Message from the CDC Division of Oral Health)</w:t>
        </w:r>
      </w:hyperlink>
    </w:p>
    <w:p w14:paraId="3C5B5B11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Center for Medicare &amp; Medicaid Services</w:t>
      </w:r>
    </w:p>
    <w:p w14:paraId="17C15DDD" w14:textId="77777777" w:rsidR="00E55542" w:rsidRPr="00E55542" w:rsidRDefault="00790FE2" w:rsidP="00E55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4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Press Release on the CMS COVID-19 Elective Surgeries and Non-Essential Procedures Recommendations</w:t>
        </w:r>
      </w:hyperlink>
    </w:p>
    <w:p w14:paraId="703AB416" w14:textId="77777777" w:rsidR="00E55542" w:rsidRPr="00E55542" w:rsidRDefault="00790FE2" w:rsidP="00E55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5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CMS General Provider Telehealth and Telemedicine Tool Kit</w:t>
        </w:r>
      </w:hyperlink>
    </w:p>
    <w:p w14:paraId="171B90CD" w14:textId="77777777" w:rsidR="00E55542" w:rsidRPr="00E55542" w:rsidRDefault="00790FE2" w:rsidP="00E55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6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CMS COVID-19 Elective Surgeries and Non-Essential Procedures Recommendations</w:t>
        </w:r>
      </w:hyperlink>
    </w:p>
    <w:p w14:paraId="178ED607" w14:textId="77777777" w:rsidR="00E55542" w:rsidRPr="00E55542" w:rsidRDefault="00790FE2" w:rsidP="00E55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7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Current Emergencies Website</w:t>
        </w:r>
      </w:hyperlink>
    </w:p>
    <w:p w14:paraId="5DB57DF1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Department of Labor</w:t>
      </w:r>
    </w:p>
    <w:p w14:paraId="16AD779F" w14:textId="77777777" w:rsidR="00E55542" w:rsidRPr="00E55542" w:rsidRDefault="00790FE2" w:rsidP="00E55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8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Guidance for Workers and Employers Explaining Paid Sick Leave and Expanded Family and Medical Leave Benefits Under the Families First Coronavirus Response Act</w:t>
        </w:r>
      </w:hyperlink>
    </w:p>
    <w:p w14:paraId="17D2C5E9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Internal Revenue Service</w:t>
      </w:r>
    </w:p>
    <w:p w14:paraId="0BFF4980" w14:textId="77777777" w:rsidR="00E55542" w:rsidRPr="00E55542" w:rsidRDefault="00790FE2" w:rsidP="00E555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19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Plan to implement Coronavirus-related paid leave for workers and tax credits for small and midsize businesses</w:t>
        </w:r>
      </w:hyperlink>
      <w:r w:rsidR="00E55542" w:rsidRPr="00E55542">
        <w:rPr>
          <w:rFonts w:ascii="&amp;quot" w:eastAsia="Times New Roman" w:hAnsi="&amp;quot" w:cs="Times New Roman"/>
          <w:color w:val="646569"/>
          <w:sz w:val="24"/>
          <w:szCs w:val="24"/>
        </w:rPr>
        <w:t> </w:t>
      </w:r>
    </w:p>
    <w:p w14:paraId="1325B932" w14:textId="77777777" w:rsidR="00C03CAA" w:rsidRDefault="00C03CAA" w:rsidP="00E55542">
      <w:pPr>
        <w:spacing w:after="240" w:line="240" w:lineRule="auto"/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</w:pPr>
    </w:p>
    <w:p w14:paraId="5BB35C69" w14:textId="0658AE5C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Food and Drug Administration</w:t>
      </w:r>
    </w:p>
    <w:p w14:paraId="0AED08BB" w14:textId="77777777" w:rsidR="00E55542" w:rsidRPr="00E55542" w:rsidRDefault="00790FE2" w:rsidP="00E555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20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Surgical Mask &amp; Gown Conservation Strategies -- Letter to Healthcare Providers</w:t>
        </w:r>
      </w:hyperlink>
    </w:p>
    <w:p w14:paraId="4274A694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Office, Occupational Safety and Health Administration</w:t>
      </w:r>
    </w:p>
    <w:p w14:paraId="102761E5" w14:textId="77777777" w:rsidR="00E55542" w:rsidRPr="00E55542" w:rsidRDefault="00790FE2" w:rsidP="00E555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21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COVID-19 Updates</w:t>
        </w:r>
      </w:hyperlink>
    </w:p>
    <w:p w14:paraId="51E357C5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U.S. Office, Assistant Secretary for Preparedness and Response</w:t>
      </w:r>
    </w:p>
    <w:p w14:paraId="19AB08A5" w14:textId="77777777" w:rsidR="00E55542" w:rsidRPr="00E55542" w:rsidRDefault="00790FE2" w:rsidP="00E555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22" w:tgtFrame="_blank" w:history="1">
        <w:r w:rsidR="00E55542"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Public Health Emergency Healthcare Planning Checklist </w:t>
        </w:r>
      </w:hyperlink>
    </w:p>
    <w:p w14:paraId="517760E1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State Information</w:t>
      </w:r>
    </w:p>
    <w:p w14:paraId="6BCC87C1" w14:textId="72F2B1E3" w:rsidR="00E55542" w:rsidRPr="00E55542" w:rsidRDefault="00E55542" w:rsidP="00E555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color w:val="646569"/>
          <w:sz w:val="24"/>
          <w:szCs w:val="24"/>
        </w:rPr>
        <w:t xml:space="preserve">Standards of Care are determined by the State Board.  </w:t>
      </w:r>
    </w:p>
    <w:p w14:paraId="2080E629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color w:val="646569"/>
          <w:sz w:val="24"/>
          <w:szCs w:val="24"/>
        </w:rPr>
        <w:t>For the most updated information on measures in your state, visit your state department of health web site. Check out </w:t>
      </w:r>
      <w:hyperlink r:id="rId23" w:history="1">
        <w:r w:rsidRPr="00E5554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CDC State and Territorial Health Department</w:t>
        </w:r>
      </w:hyperlink>
      <w:r w:rsidRPr="00E55542">
        <w:rPr>
          <w:rFonts w:ascii="&amp;quot" w:eastAsia="Times New Roman" w:hAnsi="&amp;quot" w:cs="Times New Roman"/>
          <w:color w:val="646569"/>
          <w:sz w:val="24"/>
          <w:szCs w:val="24"/>
        </w:rPr>
        <w:t> for more information.</w:t>
      </w:r>
    </w:p>
    <w:p w14:paraId="0C0A6DDE" w14:textId="77777777" w:rsidR="00E55542" w:rsidRPr="00E55542" w:rsidRDefault="00E55542" w:rsidP="00E55542">
      <w:pPr>
        <w:spacing w:after="240" w:line="240" w:lineRule="auto"/>
        <w:rPr>
          <w:rFonts w:ascii="&amp;quot" w:eastAsia="Times New Roman" w:hAnsi="&amp;quot" w:cs="Times New Roman"/>
          <w:color w:val="646569"/>
          <w:sz w:val="24"/>
          <w:szCs w:val="24"/>
        </w:rPr>
      </w:pPr>
      <w:r w:rsidRPr="00E55542">
        <w:rPr>
          <w:rFonts w:ascii="&amp;quot" w:eastAsia="Times New Roman" w:hAnsi="&amp;quot" w:cs="Times New Roman"/>
          <w:b/>
          <w:bCs/>
          <w:color w:val="646569"/>
          <w:sz w:val="24"/>
          <w:szCs w:val="24"/>
        </w:rPr>
        <w:t>Government of Canada</w:t>
      </w:r>
    </w:p>
    <w:p w14:paraId="7E7764EF" w14:textId="2338A18D" w:rsidR="00E55542" w:rsidRDefault="00790FE2" w:rsidP="00E55542">
      <w:pPr>
        <w:pStyle w:val="NormalWeb"/>
        <w:spacing w:after="240"/>
        <w:ind w:left="450"/>
        <w:rPr>
          <w:rFonts w:ascii="&amp;quot" w:eastAsia="Times New Roman" w:hAnsi="&amp;quot"/>
          <w:color w:val="646569"/>
        </w:rPr>
      </w:pPr>
      <w:hyperlink r:id="rId24" w:history="1">
        <w:r w:rsidR="00E55542" w:rsidRPr="00E55542">
          <w:rPr>
            <w:rFonts w:ascii="&amp;quot" w:eastAsia="Times New Roman" w:hAnsi="&amp;quot"/>
            <w:color w:val="00A1E1"/>
            <w:u w:val="single"/>
          </w:rPr>
          <w:t>Information for Healthcare Professionals</w:t>
        </w:r>
      </w:hyperlink>
    </w:p>
    <w:p w14:paraId="072CC0D9" w14:textId="2C02B21A" w:rsidR="00E55542" w:rsidRPr="00E55542" w:rsidRDefault="00E55542" w:rsidP="00E55542">
      <w:pPr>
        <w:pStyle w:val="NormalWeb"/>
        <w:spacing w:after="240"/>
        <w:ind w:left="450"/>
        <w:rPr>
          <w:rFonts w:ascii="&amp;quot" w:eastAsia="Times New Roman" w:hAnsi="&amp;quot"/>
          <w:color w:val="646569"/>
        </w:rPr>
      </w:pPr>
      <w:r w:rsidRPr="00E55542">
        <w:rPr>
          <w:rFonts w:ascii="&amp;quot" w:eastAsia="Times New Roman" w:hAnsi="&amp;quot"/>
          <w:b/>
          <w:bCs/>
          <w:color w:val="646569"/>
        </w:rPr>
        <w:t>Practice Management</w:t>
      </w:r>
    </w:p>
    <w:p w14:paraId="4EC9F05A" w14:textId="65DAAD07" w:rsidR="00E55542" w:rsidRPr="00790FE2" w:rsidRDefault="00790FE2" w:rsidP="00CA487C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&amp;quot" w:eastAsia="Times New Roman" w:hAnsi="&amp;quot" w:cs="Times New Roman"/>
          <w:color w:val="646569"/>
          <w:sz w:val="24"/>
          <w:szCs w:val="24"/>
        </w:rPr>
      </w:pPr>
      <w:hyperlink r:id="rId25" w:tooltip="Gordon J. Christensen Clinical Report; COVID-19 Special Report" w:history="1">
        <w:r w:rsidR="00E55542" w:rsidRPr="00790FE2">
          <w:rPr>
            <w:rFonts w:ascii="&amp;quot" w:eastAsia="Times New Roman" w:hAnsi="&amp;quot" w:cs="Times New Roman"/>
            <w:color w:val="00A1E1"/>
            <w:sz w:val="24"/>
            <w:szCs w:val="24"/>
            <w:u w:val="single"/>
          </w:rPr>
          <w:t>Gordon J. Christensen Clinical Report; COVID-19 Special Report</w:t>
        </w:r>
      </w:hyperlink>
      <w:r w:rsidR="00E55542" w:rsidRPr="00790FE2">
        <w:rPr>
          <w:rFonts w:ascii="&amp;quot" w:eastAsia="Times New Roman" w:hAnsi="&amp;quot" w:cs="Times New Roman"/>
          <w:color w:val="646569"/>
          <w:sz w:val="24"/>
          <w:szCs w:val="24"/>
        </w:rPr>
        <w:t> (Gordon J. Christensen)</w:t>
      </w:r>
    </w:p>
    <w:p w14:paraId="3A70EE9A" w14:textId="048E6B37" w:rsidR="00BC69C0" w:rsidRDefault="00BC69C0" w:rsidP="00E55542">
      <w:pPr>
        <w:spacing w:before="100" w:beforeAutospacing="1" w:after="100" w:afterAutospacing="1" w:line="240" w:lineRule="auto"/>
        <w:ind w:left="450"/>
        <w:rPr>
          <w:rFonts w:ascii="&amp;quot" w:eastAsia="Times New Roman" w:hAnsi="&amp;quot" w:cs="Times New Roman"/>
          <w:color w:val="646569"/>
          <w:sz w:val="24"/>
          <w:szCs w:val="24"/>
        </w:rPr>
      </w:pPr>
      <w:r>
        <w:rPr>
          <w:rFonts w:ascii="&amp;quot" w:eastAsia="Times New Roman" w:hAnsi="&amp;quot" w:cs="Times New Roman"/>
          <w:color w:val="646569"/>
          <w:sz w:val="24"/>
          <w:szCs w:val="24"/>
        </w:rPr>
        <w:t xml:space="preserve">We will continue to report the guidelines as </w:t>
      </w:r>
      <w:r w:rsidR="00790FE2">
        <w:rPr>
          <w:rFonts w:ascii="&amp;quot" w:eastAsia="Times New Roman" w:hAnsi="&amp;quot" w:cs="Times New Roman"/>
          <w:color w:val="646569"/>
          <w:sz w:val="24"/>
          <w:szCs w:val="24"/>
        </w:rPr>
        <w:t>they evolve</w:t>
      </w:r>
      <w:r>
        <w:rPr>
          <w:rFonts w:ascii="&amp;quot" w:eastAsia="Times New Roman" w:hAnsi="&amp;quot" w:cs="Times New Roman"/>
          <w:color w:val="646569"/>
          <w:sz w:val="24"/>
          <w:szCs w:val="24"/>
        </w:rPr>
        <w:t xml:space="preserve">. Our thought and prayers are </w:t>
      </w:r>
      <w:bookmarkStart w:id="0" w:name="_GoBack"/>
      <w:bookmarkEnd w:id="0"/>
      <w:r>
        <w:rPr>
          <w:rFonts w:ascii="&amp;quot" w:eastAsia="Times New Roman" w:hAnsi="&amp;quot" w:cs="Times New Roman"/>
          <w:color w:val="646569"/>
          <w:sz w:val="24"/>
          <w:szCs w:val="24"/>
        </w:rPr>
        <w:t>sent out to all Fellows. We pray this pandemic ends soon!</w:t>
      </w:r>
    </w:p>
    <w:p w14:paraId="35799883" w14:textId="0C83441B" w:rsidR="00BC69C0" w:rsidRDefault="00BC69C0" w:rsidP="00E55542">
      <w:pPr>
        <w:spacing w:before="100" w:beforeAutospacing="1" w:after="100" w:afterAutospacing="1" w:line="240" w:lineRule="auto"/>
        <w:ind w:left="450"/>
        <w:rPr>
          <w:rFonts w:ascii="&amp;quot" w:eastAsia="Times New Roman" w:hAnsi="&amp;quot" w:cs="Times New Roman"/>
          <w:color w:val="646569"/>
          <w:sz w:val="24"/>
          <w:szCs w:val="24"/>
        </w:rPr>
      </w:pPr>
      <w:r>
        <w:rPr>
          <w:rFonts w:ascii="&amp;quot" w:eastAsia="Times New Roman" w:hAnsi="&amp;quot" w:cs="Times New Roman"/>
          <w:color w:val="646569"/>
          <w:sz w:val="24"/>
          <w:szCs w:val="24"/>
        </w:rPr>
        <w:t>Warmest regards,</w:t>
      </w:r>
    </w:p>
    <w:p w14:paraId="22D866A0" w14:textId="5A16FDAA" w:rsidR="00BC69C0" w:rsidRDefault="00BC69C0" w:rsidP="00E55542">
      <w:pPr>
        <w:spacing w:before="100" w:beforeAutospacing="1" w:after="100" w:afterAutospacing="1" w:line="240" w:lineRule="auto"/>
        <w:ind w:left="450"/>
        <w:rPr>
          <w:rFonts w:ascii="&amp;quot" w:eastAsia="Times New Roman" w:hAnsi="&amp;quot" w:cs="Times New Roman"/>
          <w:color w:val="646569"/>
          <w:sz w:val="24"/>
          <w:szCs w:val="24"/>
        </w:rPr>
      </w:pPr>
      <w:r>
        <w:rPr>
          <w:rFonts w:ascii="&amp;quot" w:eastAsia="Times New Roman" w:hAnsi="&amp;quot" w:cs="Times New Roman"/>
          <w:color w:val="646569"/>
          <w:sz w:val="24"/>
          <w:szCs w:val="24"/>
        </w:rPr>
        <w:t>Cheryl Billingsley, DDS, MAGD, ND, BSDH</w:t>
      </w:r>
    </w:p>
    <w:p w14:paraId="3F0E45E3" w14:textId="38712B87" w:rsidR="00BC69C0" w:rsidRPr="00E55542" w:rsidRDefault="00BC69C0" w:rsidP="00E55542">
      <w:pPr>
        <w:spacing w:before="100" w:beforeAutospacing="1" w:after="100" w:afterAutospacing="1" w:line="240" w:lineRule="auto"/>
        <w:ind w:left="450"/>
        <w:rPr>
          <w:rFonts w:ascii="&amp;quot" w:eastAsia="Times New Roman" w:hAnsi="&amp;quot" w:cs="Times New Roman"/>
          <w:color w:val="646569"/>
          <w:sz w:val="24"/>
          <w:szCs w:val="24"/>
        </w:rPr>
      </w:pPr>
      <w:r>
        <w:rPr>
          <w:rFonts w:ascii="&amp;quot" w:eastAsia="Times New Roman" w:hAnsi="&amp;quot" w:cs="Times New Roman"/>
          <w:color w:val="646569"/>
          <w:sz w:val="24"/>
          <w:szCs w:val="24"/>
        </w:rPr>
        <w:t>Trustee for Region 3 Pierre Fauchard Academy, Southeast US including Puerto Rico and Jamaica</w:t>
      </w:r>
    </w:p>
    <w:p w14:paraId="210F780A" w14:textId="77777777" w:rsidR="00E55542" w:rsidRDefault="00E55542"/>
    <w:sectPr w:rsidR="00E5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199E"/>
    <w:multiLevelType w:val="multilevel"/>
    <w:tmpl w:val="150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4DEE"/>
    <w:multiLevelType w:val="multilevel"/>
    <w:tmpl w:val="F59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0D83"/>
    <w:multiLevelType w:val="multilevel"/>
    <w:tmpl w:val="F37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92DB1"/>
    <w:multiLevelType w:val="multilevel"/>
    <w:tmpl w:val="116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E3C5C"/>
    <w:multiLevelType w:val="multilevel"/>
    <w:tmpl w:val="CA7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1CFF"/>
    <w:multiLevelType w:val="multilevel"/>
    <w:tmpl w:val="11D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87769"/>
    <w:multiLevelType w:val="multilevel"/>
    <w:tmpl w:val="B700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D2F69"/>
    <w:multiLevelType w:val="multilevel"/>
    <w:tmpl w:val="F776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92F6A"/>
    <w:multiLevelType w:val="multilevel"/>
    <w:tmpl w:val="8118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D7D3C"/>
    <w:multiLevelType w:val="multilevel"/>
    <w:tmpl w:val="8F9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2"/>
    <w:rsid w:val="002F57ED"/>
    <w:rsid w:val="004F478D"/>
    <w:rsid w:val="00790FE2"/>
    <w:rsid w:val="00BC69C0"/>
    <w:rsid w:val="00C03CAA"/>
    <w:rsid w:val="00E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E070"/>
  <w15:chartTrackingRefBased/>
  <w15:docId w15:val="{061C34A8-96C0-49F8-9A34-2EED7E72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5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ummary.html" TargetMode="External"/><Relationship Id="rId13" Type="http://schemas.openxmlformats.org/officeDocument/2006/relationships/hyperlink" Target="https://www.agd.org/docs/default-source/public-relations/usphs-cdo-newsletter-46---march-14-2020.pdf?sfvrsn=f323cd8c_0" TargetMode="External"/><Relationship Id="rId18" Type="http://schemas.openxmlformats.org/officeDocument/2006/relationships/hyperlink" Target="https://www.dol.gov/newsroom/releases/whd/whd202003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sha.gov/Publications/OSHA3990.pdf?fbclid=IwAR3KAdjfZQk29ekw0elxZPqYPdwdvy00471wJc3-CbhOlFvgdkck6Iy9W0I" TargetMode="External"/><Relationship Id="rId7" Type="http://schemas.openxmlformats.org/officeDocument/2006/relationships/hyperlink" Target="https://www.cdc.gov/oralhealth/infectioncontrol/statement-COVID.html" TargetMode="External"/><Relationship Id="rId12" Type="http://schemas.openxmlformats.org/officeDocument/2006/relationships/hyperlink" Target="https://www.cdc.gov/oralhealth/infectioncontrol/summary-infection-prevention-practices/index.html" TargetMode="External"/><Relationship Id="rId17" Type="http://schemas.openxmlformats.org/officeDocument/2006/relationships/hyperlink" Target="https://www.cms.gov/About-CMS/Agency-Information/Emergency/EPRO/Current-Emergencies/Current-Emergencies-page" TargetMode="External"/><Relationship Id="rId25" Type="http://schemas.openxmlformats.org/officeDocument/2006/relationships/hyperlink" Target="https://www.agd.org/docs/default-source/practice-tools/covid-0520-online-v3-20.pdf?sfvrsn=fab3224c_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protect.cudasvc.com/url?a=https%3a%2f%2flnks.gd%2fl%2feyJhbGciOiJIUzI1NiJ9.eyJidWxsZXRpbl9saW5rX2lkIjoxMDMsInVyaSI6ImJwMjpjbGljayIsImJ1bGxldGluX2lkIjoiMjAyMDAzMTkuMTg5NjE0NjEiLCJ1cmwiOiJodHRwczovL3d3dy5jbXMuZ292L2ZpbGVzL2RvY3VtZW50LzMxODIwLWNtcy1hZHVsdC1lbGVjdGl2ZS1zdXJnZXJ5LWFuZC1wcm9jZWR1cmVzLXJlY29tbWVuZGF0aW9ucy5wZGYifQ.IgyOZgD-3R6x9bZi__Br_gzi8OFLsa3zL8AoUbcDrlA%2fbr%2f76328512321-l&amp;c=E,1,Oq1xOFj7ePu6JFqnlpeQShHvjwCNUVDpnrByklnk9Ss68jYYlHNd8vCvcwtCrZ9uZXfzuk31t-uuocLequpEUN4iHGqOGoBbARPm0q3lPOFZv9A,&amp;typo=1" TargetMode="External"/><Relationship Id="rId20" Type="http://schemas.openxmlformats.org/officeDocument/2006/relationships/hyperlink" Target="https://www.fda.gov/medical-devices/letters-health-care-providers/surgical-mask-and-gown-conservation-strategies-letter-healthcare-providers?fbclid=IwAR1frNNfL6SDc7N6k_j4v69ikOZ9tn48WBipSHdEWibTCS5PYexU9DGGN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publichealthgateway/healthdirectories/healthdepartments.html" TargetMode="External"/><Relationship Id="rId11" Type="http://schemas.openxmlformats.org/officeDocument/2006/relationships/hyperlink" Target="https://www.cdc.gov/oralhealth/infectioncontrol/summary-infection-prevention-practices/standard-precautions.html" TargetMode="External"/><Relationship Id="rId24" Type="http://schemas.openxmlformats.org/officeDocument/2006/relationships/hyperlink" Target="https://www.canada.ca/en/public-health/services/diseases/2019-novel-coronavirus-infection/health-professionals.html" TargetMode="External"/><Relationship Id="rId5" Type="http://schemas.openxmlformats.org/officeDocument/2006/relationships/hyperlink" Target="https://www.cdc.gov/coronavirus/2019-ncov/infection-control/control-recommendations.html" TargetMode="External"/><Relationship Id="rId15" Type="http://schemas.openxmlformats.org/officeDocument/2006/relationships/hyperlink" Target="https://www.cms.gov/files/document/general-telemedicine-toolkit.pdf" TargetMode="External"/><Relationship Id="rId23" Type="http://schemas.openxmlformats.org/officeDocument/2006/relationships/hyperlink" Target="https://www.cdc.gov/publichealthgateway/healthdirectories/healthdepartments.html" TargetMode="External"/><Relationship Id="rId10" Type="http://schemas.openxmlformats.org/officeDocument/2006/relationships/hyperlink" Target="https://www.cdc.gov/coronavirus/2019-ncov/communication/factsheets.html" TargetMode="External"/><Relationship Id="rId19" Type="http://schemas.openxmlformats.org/officeDocument/2006/relationships/hyperlink" Target="https://www.irs.gov/newsroom/treasury-irs-and-labor-announce-plan-to-implement-coronavirus-related-paid-leave-for-workers-and-tax-credits-for-small-and-midsize-businesses-to-swiftly-recover-the-cost-of-providing-c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index.html" TargetMode="External"/><Relationship Id="rId14" Type="http://schemas.openxmlformats.org/officeDocument/2006/relationships/hyperlink" Target="https://linkprotect.cudasvc.com/url?a=https%3a%2f%2flnks.gd%2fl%2feyJhbGciOiJIUzI1NiJ9.eyJidWxsZXRpbl9saW5rX2lkIjoxMDIsInVyaSI6ImJwMjpjbGljayIsImJ1bGxldGluX2lkIjoiMjAyMDAzMTkuMTg5NjE0NjEiLCJ1cmwiOiJodHRwczovL3d3dy5jbXMuZ292L25ld3Nyb29tL3ByZXNzLXJlbGVhc2VzL2Ntcy1yZWxlYXNlcy1yZWNvbW1lbmRhdGlvbnMtYWR1bHQtZWxlY3RpdmUtc3VyZ2VyaWVzLW5vbi1lc3NlbnRpYWwtbWVkaWNhbC1zdXJnaWNhbC1hbmQtZGVudGFsIn0.WBqtumr41qzNR-etoDZyxITqq2_G9QcC6IviCjF_eHE%2fbr%2f76328512321-l&amp;c=E,1,UMya4y0QjE4mVonPxRm1K30kGgXkx-dzk-XH9R13am65mgy59g763fBENi09hQYPh7iE10Hip4oFz097YlmttULP3vQfLTDea3KGySMPEant92ip51Kn2aWCVGc,&amp;typo=1" TargetMode="External"/><Relationship Id="rId22" Type="http://schemas.openxmlformats.org/officeDocument/2006/relationships/hyperlink" Target="https://www.phe.gov/Preparedness/COVID19/Documents/COVID-19%20Healthcare%20Planning%20Checklis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Billingsley</dc:creator>
  <cp:keywords/>
  <dc:description/>
  <cp:lastModifiedBy>Cheryl Billingsley</cp:lastModifiedBy>
  <cp:revision>3</cp:revision>
  <dcterms:created xsi:type="dcterms:W3CDTF">2020-04-08T01:58:00Z</dcterms:created>
  <dcterms:modified xsi:type="dcterms:W3CDTF">2020-04-08T02:02:00Z</dcterms:modified>
</cp:coreProperties>
</file>